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ПРОФИЛАКТИКА МОШЕННИЧЕСТВА</w:t>
      </w:r>
    </w:p>
    <w:p w14:paraId="02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Признаки мошенничества</w:t>
      </w:r>
      <w:r>
        <w:rPr>
          <w:rFonts w:ascii="Times New Roman" w:hAnsi="Times New Roman"/>
          <w:b w:val="1"/>
          <w:sz w:val="28"/>
        </w:rPr>
        <w:tab/>
      </w:r>
    </w:p>
    <w:p w14:paraId="0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Злоумышленники стали чаще использовать многоходовую схему обмана для хищения денег у людей. Сначала потенциальной жертве поступает звонок якобы от сотрудника правоохранительных органов, </w:t>
      </w:r>
      <w:r>
        <w:rPr>
          <w:rFonts w:ascii="Times New Roman" w:hAnsi="Times New Roman"/>
          <w:sz w:val="28"/>
        </w:rPr>
        <w:t>например</w:t>
      </w:r>
      <w:r>
        <w:rPr>
          <w:rFonts w:ascii="Times New Roman" w:hAnsi="Times New Roman"/>
          <w:sz w:val="28"/>
        </w:rPr>
        <w:t xml:space="preserve"> МВД России или Генеральной прокуратуры. </w:t>
      </w:r>
      <w:r>
        <w:rPr>
          <w:rFonts w:ascii="Times New Roman" w:hAnsi="Times New Roman"/>
          <w:sz w:val="28"/>
        </w:rPr>
        <w:t>Лжесотрудник</w:t>
      </w:r>
      <w:r>
        <w:rPr>
          <w:rFonts w:ascii="Times New Roman" w:hAnsi="Times New Roman"/>
          <w:sz w:val="28"/>
        </w:rPr>
        <w:t xml:space="preserve"> сообщает об операции по задержанию преступников, которые пытаются похитить деньги с банковских счетов человека. Затем человека прямо во время разговора переключают якобы на специалиста Банка России. Это делается для подтверждения серьезности ситуации и создания иллюзии официальности. «Представитель Центробанка», по сценарию мошенников, поможет человеку перевести все накопления с личных банковских счетов на специальный «защищенный» счет в </w:t>
      </w:r>
      <w:r>
        <w:rPr>
          <w:rFonts w:ascii="Times New Roman" w:hAnsi="Times New Roman"/>
          <w:sz w:val="28"/>
        </w:rPr>
        <w:t>мегарегуляторе</w:t>
      </w:r>
      <w:r>
        <w:rPr>
          <w:rFonts w:ascii="Times New Roman" w:hAnsi="Times New Roman"/>
          <w:sz w:val="28"/>
        </w:rPr>
        <w:t xml:space="preserve">. На самом деле если человек будет следовать инструкциям </w:t>
      </w:r>
      <w:r>
        <w:rPr>
          <w:rFonts w:ascii="Times New Roman" w:hAnsi="Times New Roman"/>
          <w:sz w:val="28"/>
        </w:rPr>
        <w:t>лжесотрудников</w:t>
      </w:r>
      <w:r>
        <w:rPr>
          <w:rFonts w:ascii="Times New Roman" w:hAnsi="Times New Roman"/>
          <w:sz w:val="28"/>
        </w:rPr>
        <w:t xml:space="preserve"> госведомств, то переведет деньги на счета мошенников, а также раскроет им свои паспортные дан</w:t>
      </w:r>
      <w:r>
        <w:rPr>
          <w:rFonts w:ascii="Times New Roman" w:hAnsi="Times New Roman"/>
          <w:sz w:val="28"/>
        </w:rPr>
        <w:t>ные и другую личную информацию.</w:t>
      </w:r>
    </w:p>
    <w:p w14:paraId="0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Злоумышленники могут также выдавать себя за работников </w:t>
      </w:r>
      <w:r>
        <w:rPr>
          <w:rFonts w:ascii="Times New Roman" w:hAnsi="Times New Roman"/>
          <w:sz w:val="28"/>
        </w:rPr>
        <w:t>Роскомнадзора</w:t>
      </w:r>
      <w:r>
        <w:rPr>
          <w:rFonts w:ascii="Times New Roman" w:hAnsi="Times New Roman"/>
          <w:sz w:val="28"/>
        </w:rPr>
        <w:t xml:space="preserve">, Социального фонда России, службы поддержки </w:t>
      </w:r>
      <w:r>
        <w:rPr>
          <w:rFonts w:ascii="Times New Roman" w:hAnsi="Times New Roman"/>
          <w:sz w:val="28"/>
        </w:rPr>
        <w:t>Госуслуг</w:t>
      </w:r>
      <w:r>
        <w:rPr>
          <w:rFonts w:ascii="Times New Roman" w:hAnsi="Times New Roman"/>
          <w:sz w:val="28"/>
        </w:rPr>
        <w:t xml:space="preserve"> и других структур.</w:t>
      </w:r>
    </w:p>
    <w:p w14:paraId="05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Что предпринять?</w:t>
      </w:r>
    </w:p>
    <w:p w14:paraId="0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существует специальных безопасных счетов, в том числе в Центробанке, на которые следует пе</w:t>
      </w:r>
      <w:r>
        <w:rPr>
          <w:rFonts w:ascii="Times New Roman" w:hAnsi="Times New Roman"/>
          <w:sz w:val="28"/>
        </w:rPr>
        <w:t>ревести деньги для сохранности.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Игнорируйте такие звонки и сообщения, от кого бы они не поступали. Банк России не работает с физическими лицами как с клиентами, н</w:t>
      </w:r>
      <w:r>
        <w:rPr>
          <w:rFonts w:ascii="Times New Roman" w:hAnsi="Times New Roman"/>
          <w:sz w:val="28"/>
        </w:rPr>
        <w:t>е ведет их счета, не звонит им.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Банк России предупреждает, что переключение между различными ведомствами в рамках одного телефонного звонка невозможно. Если во время разговора вам предлагают пообщаться последовательно с сотрудниками разных госструктур — это признак мошенничества. Иногда </w:t>
      </w:r>
      <w:r>
        <w:rPr>
          <w:rFonts w:ascii="Times New Roman" w:hAnsi="Times New Roman"/>
          <w:sz w:val="28"/>
        </w:rPr>
        <w:t>лжесотрудники</w:t>
      </w:r>
      <w:r>
        <w:rPr>
          <w:rFonts w:ascii="Times New Roman" w:hAnsi="Times New Roman"/>
          <w:sz w:val="28"/>
        </w:rPr>
        <w:t xml:space="preserve"> государственных служб могут перезванивать свое</w:t>
      </w:r>
      <w:r>
        <w:rPr>
          <w:rFonts w:ascii="Times New Roman" w:hAnsi="Times New Roman"/>
          <w:sz w:val="28"/>
        </w:rPr>
        <w:t>й жертве через некоторое время.</w:t>
      </w:r>
    </w:p>
    <w:p w14:paraId="0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Обращаем внимание, что настоящие работники государственных ведомств никогда не просят людей совершать какие-либо денежные операции по своим картам. При поступлении такого телефонного звонка прекратите разговор и положите трубку.</w:t>
      </w:r>
    </w:p>
    <w:p w14:paraId="0A000000">
      <w:pPr>
        <w:rPr>
          <w:rFonts w:ascii="Times New Roman" w:hAnsi="Times New Roman"/>
          <w:sz w:val="28"/>
        </w:rPr>
      </w:pPr>
    </w:p>
    <w:p w14:paraId="0B000000">
      <w:pPr>
        <w:rPr>
          <w:rFonts w:ascii="Times New Roman" w:hAnsi="Times New Roman"/>
          <w:sz w:val="28"/>
        </w:rPr>
      </w:pPr>
    </w:p>
    <w:p w14:paraId="0C000000">
      <w:pPr>
        <w:rPr>
          <w:rFonts w:ascii="Times New Roman" w:hAnsi="Times New Roman"/>
          <w:sz w:val="28"/>
        </w:rPr>
      </w:pPr>
      <w:bookmarkStart w:id="1" w:name="_GoBack"/>
      <w:bookmarkEnd w:id="1"/>
    </w:p>
    <w:p w14:paraId="0D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Как не стать жертвой мошенников: общие рекомендации</w:t>
      </w:r>
    </w:p>
    <w:p w14:paraId="0E000000">
      <w:pPr>
        <w:ind/>
        <w:jc w:val="both"/>
        <w:rPr>
          <w:rFonts w:ascii="Times New Roman" w:hAnsi="Times New Roman"/>
          <w:sz w:val="28"/>
        </w:rPr>
      </w:pPr>
      <w:r>
        <w:drawing>
          <wp:inline>
            <wp:extent cx="1904762" cy="1657143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1904762" cy="1657143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Не сообщайте никому и никогда паспортные данные и финансовые сведения: данные карты и ее владельца, трехзначный код с обратной стороны карты или СМС-код. Сотрудники банков и государственных структур никогда не запрашивают такую информацию. Не публикуйте ее в социальных сетях, на форумах и каких-либо сайтах в Интернете, а также не храните данные карт и PIN-коды</w:t>
      </w:r>
      <w:r>
        <w:rPr>
          <w:rFonts w:ascii="Times New Roman" w:hAnsi="Times New Roman"/>
          <w:sz w:val="28"/>
        </w:rPr>
        <w:t xml:space="preserve"> на компьютере или в смартфоне.</w:t>
      </w: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drawing>
          <wp:inline>
            <wp:extent cx="1895238" cy="1914286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1895238" cy="1914286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Если с неизвестного номера звонит сотрудник Центробанка, правоохранительных органов, государственной организации или банка с сомнительным предложением (например, сообщением о попытке оформления кредита или подозрительной операции от вашего имени, обещанием высокого дохода по вкладу, предложением перевести средства на специальный счет Центробанка и тому подобное) или по телефону запугивают и требуют быстрых действий с финансами, положите трубку. Если подозреваете, что вам звонит мошенник, позвоните в банк по номеру телефона, указанному на обратной стороне карты или на его сайте, или в контакт-центр ведомства, сотрудником к</w:t>
      </w:r>
      <w:r>
        <w:rPr>
          <w:rFonts w:ascii="Times New Roman" w:hAnsi="Times New Roman"/>
          <w:sz w:val="28"/>
        </w:rPr>
        <w:t>оторого представлялся звонящий.</w:t>
      </w:r>
    </w:p>
    <w:p w14:paraId="10000000">
      <w:pPr>
        <w:ind/>
        <w:jc w:val="both"/>
        <w:rPr>
          <w:rFonts w:ascii="Times New Roman" w:hAnsi="Times New Roman"/>
          <w:sz w:val="28"/>
        </w:rPr>
      </w:pPr>
      <w:r>
        <w:drawing>
          <wp:inline>
            <wp:extent cx="1876189" cy="1609524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1876189" cy="1609524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Не совершайте каких-либо действий по счету, если вам звонят из Центробанка с просьбой или требованием о переводе денег, в том числе на «защищенный» или «специальный» счет, или с предложением об оформлении кредита. Банк России не открывает сч</w:t>
      </w:r>
      <w:r>
        <w:rPr>
          <w:rFonts w:ascii="Times New Roman" w:hAnsi="Times New Roman"/>
          <w:sz w:val="28"/>
        </w:rPr>
        <w:t>ета и не работает с гражданами.</w:t>
      </w:r>
    </w:p>
    <w:p w14:paraId="11000000">
      <w:pPr>
        <w:ind/>
        <w:jc w:val="both"/>
        <w:rPr>
          <w:rFonts w:ascii="Times New Roman" w:hAnsi="Times New Roman"/>
          <w:sz w:val="28"/>
        </w:rPr>
      </w:pPr>
      <w:r>
        <w:drawing>
          <wp:inline>
            <wp:extent cx="1990476" cy="1828571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1990476" cy="1828571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По возможности установите антивирус на в</w:t>
      </w:r>
      <w:r>
        <w:rPr>
          <w:rFonts w:ascii="Times New Roman" w:hAnsi="Times New Roman"/>
          <w:sz w:val="28"/>
        </w:rPr>
        <w:t>се устройства и обновляйте его.</w:t>
      </w:r>
    </w:p>
    <w:p w14:paraId="12000000">
      <w:pPr>
        <w:ind/>
        <w:jc w:val="both"/>
        <w:rPr>
          <w:rFonts w:ascii="Times New Roman" w:hAnsi="Times New Roman"/>
          <w:sz w:val="28"/>
        </w:rPr>
      </w:pPr>
      <w:r>
        <w:drawing>
          <wp:inline>
            <wp:extent cx="1990476" cy="1819048"/>
            <wp:effectExtent b="0" l="0" r="0" t="0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1990476" cy="1819048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Совершайте покупки в Интернете только на проверенных сайтах. Заведите специальную карту для онлайн-покупок и пополняйте ее ровно на ту сумму, которая нужна для оплаты. При совершении покупок обращайте внимание на наличие в строке браузера рядом с названием сайта значка бе</w:t>
      </w:r>
      <w:r>
        <w:rPr>
          <w:rFonts w:ascii="Times New Roman" w:hAnsi="Times New Roman"/>
          <w:sz w:val="28"/>
        </w:rPr>
        <w:t>зопасного соединения (замочка).</w:t>
      </w:r>
    </w:p>
    <w:p w14:paraId="13000000">
      <w:pPr>
        <w:ind/>
        <w:jc w:val="both"/>
        <w:rPr>
          <w:rFonts w:ascii="Times New Roman" w:hAnsi="Times New Roman"/>
          <w:sz w:val="28"/>
        </w:rPr>
      </w:pPr>
      <w:r>
        <w:drawing>
          <wp:inline>
            <wp:extent cx="1980952" cy="1676189"/>
            <wp:effectExtent b="0" l="0" r="0" t="0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1980952" cy="167618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Никогда не вводите личные и финансовые данные на сомнительных сайтах и не переходите по ссылкам из подозрительных писем, которые предлагают, например, пройти опрос, получить какую-либо выплату и тому подобное. Официальные сайты финансовых организаций в поисковых системах (Яндекс, Mail.ru) помечены цветным кружком с галочкой.</w:t>
      </w:r>
    </w:p>
    <w:p w14:paraId="14000000">
      <w:pPr>
        <w:rPr>
          <w:rFonts w:ascii="Times New Roman" w:hAnsi="Times New Roman"/>
          <w:sz w:val="28"/>
        </w:rPr>
      </w:pPr>
    </w:p>
    <w:p w14:paraId="15000000">
      <w:pPr>
        <w:rPr>
          <w:rFonts w:ascii="Times New Roman" w:hAnsi="Times New Roman"/>
          <w:sz w:val="28"/>
        </w:rPr>
      </w:pPr>
    </w:p>
    <w:p w14:paraId="16000000">
      <w:pPr>
        <w:rPr>
          <w:rFonts w:ascii="Times New Roman" w:hAnsi="Times New Roman"/>
          <w:sz w:val="28"/>
        </w:rPr>
      </w:pPr>
    </w:p>
    <w:p w14:paraId="17000000">
      <w:pPr>
        <w:ind/>
        <w:jc w:val="center"/>
        <w:rPr>
          <w:rFonts w:ascii="Times New Roman" w:hAnsi="Times New Roman"/>
          <w:sz w:val="28"/>
        </w:rPr>
      </w:pPr>
      <w:r>
        <w:drawing>
          <wp:inline>
            <wp:extent cx="1866667" cy="1676189"/>
            <wp:effectExtent b="0" l="0" r="0" t="0"/>
            <wp:docPr hidden="false" id="14" name="Picture 14"/>
            <a:graphic>
              <a:graphicData uri="http://schemas.openxmlformats.org/drawingml/2006/picture">
                <pic:pic>
                  <pic:nvPicPr>
                    <pic:cNvPr hidden="false" id="13" name="Picture 13"/>
                    <pic:cNvPicPr preferRelativeResize="true"/>
                  </pic:nvPicPr>
                  <pic:blipFill>
                    <a:blip r:embed="rId7"/>
                    <a:stretch/>
                  </pic:blipFill>
                  <pic:spPr>
                    <a:xfrm flipH="false" flipV="false" rot="0">
                      <a:ext cx="1866667" cy="167618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Если вы стали жертвой финансового мошенничества: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Шаг № 1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Немедленно заблокируйте карту с помощью мобильного приложения или личного кабинета на сайте банка. Заблокировать ее также можно через контакт-центр банка (телефон указан на оборотной стороне ка</w:t>
      </w:r>
      <w:r>
        <w:rPr>
          <w:rFonts w:ascii="Times New Roman" w:hAnsi="Times New Roman"/>
          <w:sz w:val="28"/>
        </w:rPr>
        <w:t>рты) или в любом его отделении.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Шаг № 2</w:t>
      </w:r>
    </w:p>
    <w:p w14:paraId="1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суток после получения сообщения о списании средств напишите заявление в отделении банка о несогласии с операцией. Также обратитесь с заявлением о хищении д</w:t>
      </w:r>
      <w:r>
        <w:rPr>
          <w:rFonts w:ascii="Times New Roman" w:hAnsi="Times New Roman"/>
          <w:sz w:val="28"/>
        </w:rPr>
        <w:t>енег в любое отделение полиции.</w:t>
      </w:r>
    </w:p>
    <w:p w14:paraId="1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ПОМНИТЕ: если вы самостоятельно перевели деньги мошенникам или предоставили им банковские данные, то банк не обязан возвращать похищенную сумму.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basedOn w:val="Style_12"/>
    <w:link w:val="Style_11_ch"/>
    <w:rPr>
      <w:color w:themeColor="hyperlink" w:val="0563C1"/>
      <w:u w:val="single"/>
    </w:rPr>
  </w:style>
  <w:style w:styleId="Style_11_ch" w:type="character">
    <w:name w:val="Hyperlink"/>
    <w:basedOn w:val="Style_12_ch"/>
    <w:link w:val="Style_11"/>
    <w:rPr>
      <w:color w:themeColor="hyperlink" w:val="0563C1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media/6.png" Type="http://schemas.openxmlformats.org/officeDocument/2006/relationships/image"/>
  <Relationship Id="rId1" Target="media/1.png" Type="http://schemas.openxmlformats.org/officeDocument/2006/relationships/image"/>
  <Relationship Id="rId13" Target="theme/theme1.xml" Type="http://schemas.openxmlformats.org/officeDocument/2006/relationships/theme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2" Target="media/2.png" Type="http://schemas.openxmlformats.org/officeDocument/2006/relationships/image"/>
  <Relationship Id="rId3" Target="media/3.png" Type="http://schemas.openxmlformats.org/officeDocument/2006/relationships/image"/>
  <Relationship Id="rId8" Target="fontTable.xml" Type="http://schemas.openxmlformats.org/officeDocument/2006/relationships/fontTable"/>
  <Relationship Id="rId4" Target="media/4.png" Type="http://schemas.openxmlformats.org/officeDocument/2006/relationships/image"/>
  <Relationship Id="rId11" Target="stylesWithEffects.xml" Type="http://schemas.microsoft.com/office/2007/relationships/stylesWithEffects"/>
  <Relationship Id="rId9" Target="settings.xml" Type="http://schemas.openxmlformats.org/officeDocument/2006/relationships/settings"/>
  <Relationship Id="rId7" Target="media/7.png" Type="http://schemas.openxmlformats.org/officeDocument/2006/relationships/image"/>
  <Relationship Id="rId5" Target="media/5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2025-09-15T06:46:14Z</dcterms:modified>
</cp:coreProperties>
</file>